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96"/>
        <w:tblW w:w="1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1"/>
      </w:tblGrid>
      <w:tr w:rsidR="005450D8" w:rsidRPr="000B0BE5" w:rsidTr="005450D8">
        <w:trPr>
          <w:trHeight w:val="436"/>
        </w:trPr>
        <w:tc>
          <w:tcPr>
            <w:tcW w:w="11421" w:type="dxa"/>
          </w:tcPr>
          <w:p w:rsidR="00246804" w:rsidRPr="00246804" w:rsidRDefault="00246804" w:rsidP="00246804">
            <w:pPr>
              <w:rPr>
                <w:b/>
                <w:sz w:val="24"/>
                <w:lang w:val="en-US"/>
              </w:rPr>
            </w:pPr>
            <w:r w:rsidRPr="00246804">
              <w:rPr>
                <w:b/>
                <w:sz w:val="24"/>
                <w:lang w:val="en-US"/>
              </w:rPr>
              <w:t>Ideas for comments for reading journals, re</w:t>
            </w:r>
            <w:r w:rsidRPr="00246804">
              <w:rPr>
                <w:b/>
                <w:sz w:val="24"/>
                <w:lang w:val="en-US"/>
              </w:rPr>
              <w:t>ading focus for pupils in Year 1</w:t>
            </w:r>
          </w:p>
          <w:p w:rsidR="005450D8" w:rsidRPr="00855372" w:rsidRDefault="005450D8" w:rsidP="005450D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spacing w:after="0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was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able to find rhyming pairs in this book.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spacing w:after="0" w:line="240" w:lineRule="auto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… spotted the rhymes / alliteration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spacing w:after="0" w:line="240" w:lineRule="auto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… listened to and joined in with the story/ poem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  <w:tcBorders>
              <w:bottom w:val="single" w:sz="4" w:space="0" w:color="auto"/>
            </w:tcBorders>
          </w:tcPr>
          <w:p w:rsidR="005450D8" w:rsidRPr="005450D8" w:rsidRDefault="005450D8" w:rsidP="005450D8">
            <w:pPr>
              <w:spacing w:after="0" w:line="240" w:lineRule="auto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could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suggest what would happen at the end.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spacing w:after="0" w:line="240" w:lineRule="auto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described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the story/ events/ characters.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showed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interest in the illustrations of the book. 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recognised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some familiar words such as their name. 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knew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which way to hold the book and turn the pages. 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could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spot some of the sounds they have learnt like…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… is trying to blend/ segment words such as …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was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able to talk about the book and answer questions such as…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spacing w:after="0" w:line="240" w:lineRule="auto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… is beginning to read simple words independently such as …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spacing w:after="0" w:line="240" w:lineRule="auto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s</w:t>
            </w: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potted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some tricky words and read … accurately.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read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this book independently. 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found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this sound tricky…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… </w:t>
            </w:r>
            <w:proofErr w:type="gramStart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showed</w:t>
            </w:r>
            <w:proofErr w:type="gramEnd"/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 xml:space="preserve"> good understanding when reading the book and thought … was their favourite part. </w:t>
            </w:r>
          </w:p>
        </w:tc>
      </w:tr>
      <w:tr w:rsidR="005450D8" w:rsidRPr="000B0BE5" w:rsidTr="005450D8">
        <w:trPr>
          <w:trHeight w:val="436"/>
        </w:trPr>
        <w:tc>
          <w:tcPr>
            <w:tcW w:w="11421" w:type="dxa"/>
          </w:tcPr>
          <w:p w:rsidR="005450D8" w:rsidRPr="005450D8" w:rsidRDefault="005450D8" w:rsidP="005450D8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57"/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</w:pPr>
            <w:r w:rsidRPr="005450D8">
              <w:rPr>
                <w:rFonts w:ascii="SassoonPrimaryInfant" w:eastAsia="Times New Roman" w:hAnsi="SassoonPrimaryInfant" w:cs="Tahoma"/>
                <w:color w:val="000000"/>
                <w:sz w:val="24"/>
                <w:szCs w:val="14"/>
                <w:lang w:eastAsia="en-GB"/>
              </w:rPr>
              <w:t>… knew this was an information text / story/ poem</w:t>
            </w:r>
          </w:p>
        </w:tc>
      </w:tr>
    </w:tbl>
    <w:p w:rsidR="00246804" w:rsidRDefault="00246804" w:rsidP="00246804">
      <w:pPr>
        <w:rPr>
          <w:b/>
          <w:sz w:val="28"/>
          <w:lang w:val="en-US"/>
        </w:rPr>
      </w:pPr>
      <w:r w:rsidRPr="00246804">
        <w:rPr>
          <w:b/>
          <w:sz w:val="28"/>
          <w:lang w:val="en-US"/>
        </w:rPr>
        <w:t>Characteristic</w:t>
      </w:r>
      <w:r>
        <w:rPr>
          <w:b/>
          <w:sz w:val="28"/>
          <w:lang w:val="en-US"/>
        </w:rPr>
        <w:t>s of Learning – Reading – Year 1</w:t>
      </w:r>
    </w:p>
    <w:p w:rsidR="00246804" w:rsidRDefault="00246804" w:rsidP="00246804">
      <w:pPr>
        <w:rPr>
          <w:b/>
          <w:sz w:val="28"/>
          <w:lang w:val="en-US"/>
        </w:rPr>
      </w:pPr>
    </w:p>
    <w:p w:rsidR="00246804" w:rsidRPr="00246804" w:rsidRDefault="00246804" w:rsidP="00246804">
      <w:pPr>
        <w:rPr>
          <w:rFonts w:asciiTheme="minorHAnsi" w:eastAsiaTheme="minorHAnsi" w:hAnsiTheme="minorHAnsi"/>
          <w:b/>
          <w:sz w:val="28"/>
          <w:lang w:val="en-US"/>
        </w:rPr>
      </w:pPr>
    </w:p>
    <w:p w:rsidR="00246804" w:rsidRDefault="00246804" w:rsidP="00246804">
      <w:pPr>
        <w:rPr>
          <w:lang w:val="en-US"/>
        </w:rPr>
      </w:pPr>
    </w:p>
    <w:p w:rsidR="00855372" w:rsidRDefault="00855372" w:rsidP="005450D8">
      <w:bookmarkStart w:id="0" w:name="_GoBack"/>
      <w:bookmarkEnd w:id="0"/>
    </w:p>
    <w:sectPr w:rsidR="00855372" w:rsidSect="008553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72" w:rsidRDefault="00855372" w:rsidP="00855372">
      <w:pPr>
        <w:spacing w:after="0" w:line="240" w:lineRule="auto"/>
      </w:pPr>
      <w:r>
        <w:separator/>
      </w:r>
    </w:p>
  </w:endnote>
  <w:endnote w:type="continuationSeparator" w:id="0">
    <w:p w:rsidR="00855372" w:rsidRDefault="00855372" w:rsidP="0085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72" w:rsidRDefault="00855372" w:rsidP="00855372">
      <w:pPr>
        <w:spacing w:after="0" w:line="240" w:lineRule="auto"/>
      </w:pPr>
      <w:r>
        <w:separator/>
      </w:r>
    </w:p>
  </w:footnote>
  <w:footnote w:type="continuationSeparator" w:id="0">
    <w:p w:rsidR="00855372" w:rsidRDefault="00855372" w:rsidP="0085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112B52"/>
    <w:rsid w:val="00246804"/>
    <w:rsid w:val="002779A0"/>
    <w:rsid w:val="005450D8"/>
    <w:rsid w:val="0060582C"/>
    <w:rsid w:val="00855372"/>
    <w:rsid w:val="00A56FDB"/>
    <w:rsid w:val="00A63351"/>
    <w:rsid w:val="00A834C6"/>
    <w:rsid w:val="00BB408E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59C4"/>
  <w15:docId w15:val="{949F1762-6DAB-41BE-972B-03B10B7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3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5372"/>
  </w:style>
  <w:style w:type="paragraph" w:styleId="Footer">
    <w:name w:val="footer"/>
    <w:basedOn w:val="Normal"/>
    <w:link w:val="FooterChar"/>
    <w:uiPriority w:val="99"/>
    <w:unhideWhenUsed/>
    <w:rsid w:val="008553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5372"/>
  </w:style>
  <w:style w:type="paragraph" w:styleId="BalloonText">
    <w:name w:val="Balloon Text"/>
    <w:basedOn w:val="Normal"/>
    <w:link w:val="BalloonTextChar"/>
    <w:uiPriority w:val="99"/>
    <w:semiHidden/>
    <w:unhideWhenUsed/>
    <w:rsid w:val="0085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ellie.libby</dc:creator>
  <cp:lastModifiedBy>Authorised User</cp:lastModifiedBy>
  <cp:revision>4</cp:revision>
  <cp:lastPrinted>2019-05-07T16:07:00Z</cp:lastPrinted>
  <dcterms:created xsi:type="dcterms:W3CDTF">2019-10-10T15:21:00Z</dcterms:created>
  <dcterms:modified xsi:type="dcterms:W3CDTF">2020-03-12T11:42:00Z</dcterms:modified>
</cp:coreProperties>
</file>